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22CA" w14:textId="02931F66" w:rsidR="00847E2D" w:rsidRPr="00BF13B1" w:rsidRDefault="00222A8D" w:rsidP="00A839D0">
      <w:pPr>
        <w:widowControl w:val="0"/>
        <w:autoSpaceDE w:val="0"/>
        <w:autoSpaceDN w:val="0"/>
        <w:adjustRightInd w:val="0"/>
        <w:jc w:val="center"/>
        <w:rPr>
          <w:rFonts w:asciiTheme="minorHAnsi" w:hAnsiTheme="minorHAnsi"/>
          <w:b/>
          <w:sz w:val="40"/>
          <w:szCs w:val="40"/>
        </w:rPr>
      </w:pPr>
      <w:r w:rsidRPr="00BF13B1">
        <w:rPr>
          <w:rFonts w:asciiTheme="minorHAnsi" w:hAnsiTheme="minorHAnsi"/>
          <w:b/>
          <w:sz w:val="40"/>
          <w:szCs w:val="40"/>
        </w:rPr>
        <w:t>Flexible Spending Accounts</w:t>
      </w:r>
    </w:p>
    <w:p w14:paraId="4F7D8BA7" w14:textId="5872609D" w:rsidR="001B7FF4" w:rsidRPr="00BF13B1" w:rsidRDefault="00903E56" w:rsidP="00A839D0">
      <w:pPr>
        <w:widowControl w:val="0"/>
        <w:autoSpaceDE w:val="0"/>
        <w:autoSpaceDN w:val="0"/>
        <w:adjustRightInd w:val="0"/>
        <w:jc w:val="center"/>
        <w:rPr>
          <w:rFonts w:asciiTheme="minorHAnsi" w:hAnsiTheme="minorHAnsi"/>
          <w:b/>
          <w:sz w:val="32"/>
          <w:szCs w:val="32"/>
        </w:rPr>
      </w:pPr>
      <w:proofErr w:type="gramStart"/>
      <w:r>
        <w:rPr>
          <w:rFonts w:asciiTheme="minorHAnsi" w:hAnsiTheme="minorHAnsi"/>
          <w:b/>
          <w:sz w:val="32"/>
          <w:szCs w:val="32"/>
        </w:rPr>
        <w:t>for</w:t>
      </w:r>
      <w:proofErr w:type="gramEnd"/>
      <w:r>
        <w:rPr>
          <w:rFonts w:asciiTheme="minorHAnsi" w:hAnsiTheme="minorHAnsi"/>
          <w:b/>
          <w:sz w:val="32"/>
          <w:szCs w:val="32"/>
        </w:rPr>
        <w:t xml:space="preserve"> </w:t>
      </w:r>
      <w:r w:rsidR="00126516">
        <w:rPr>
          <w:rFonts w:asciiTheme="minorHAnsi" w:hAnsiTheme="minorHAnsi"/>
          <w:b/>
          <w:sz w:val="32"/>
          <w:szCs w:val="32"/>
        </w:rPr>
        <w:t xml:space="preserve">Residents, </w:t>
      </w:r>
      <w:r w:rsidR="001B7FF4" w:rsidRPr="00BF13B1">
        <w:rPr>
          <w:rFonts w:asciiTheme="minorHAnsi" w:hAnsiTheme="minorHAnsi"/>
          <w:b/>
          <w:sz w:val="32"/>
          <w:szCs w:val="32"/>
        </w:rPr>
        <w:t>Fellows</w:t>
      </w:r>
      <w:r w:rsidR="00126516">
        <w:rPr>
          <w:rFonts w:asciiTheme="minorHAnsi" w:hAnsiTheme="minorHAnsi"/>
          <w:b/>
          <w:sz w:val="32"/>
          <w:szCs w:val="32"/>
        </w:rPr>
        <w:t xml:space="preserve"> and Interns</w:t>
      </w:r>
    </w:p>
    <w:p w14:paraId="1E637191" w14:textId="77777777" w:rsidR="001B7FF4" w:rsidRPr="00BF13B1" w:rsidRDefault="001B7FF4" w:rsidP="001B7FF4">
      <w:pPr>
        <w:widowControl w:val="0"/>
        <w:autoSpaceDE w:val="0"/>
        <w:autoSpaceDN w:val="0"/>
        <w:adjustRightInd w:val="0"/>
        <w:rPr>
          <w:rFonts w:asciiTheme="minorHAnsi" w:hAnsiTheme="minorHAnsi"/>
        </w:rPr>
      </w:pPr>
    </w:p>
    <w:p w14:paraId="2BA53398" w14:textId="3FEE8824" w:rsidR="001B7FF4" w:rsidRPr="00BF13B1" w:rsidRDefault="001B7FF4" w:rsidP="00617D17">
      <w:pPr>
        <w:widowControl w:val="0"/>
        <w:autoSpaceDE w:val="0"/>
        <w:autoSpaceDN w:val="0"/>
        <w:adjustRightInd w:val="0"/>
        <w:spacing w:line="276" w:lineRule="auto"/>
        <w:rPr>
          <w:rFonts w:asciiTheme="minorHAnsi" w:hAnsiTheme="minorHAnsi"/>
        </w:rPr>
      </w:pPr>
      <w:r w:rsidRPr="00BF13B1">
        <w:rPr>
          <w:rFonts w:asciiTheme="minorHAnsi" w:hAnsiTheme="minorHAnsi"/>
        </w:rPr>
        <w:t>Residents</w:t>
      </w:r>
      <w:r w:rsidR="00A839D0">
        <w:rPr>
          <w:rFonts w:asciiTheme="minorHAnsi" w:hAnsiTheme="minorHAnsi"/>
        </w:rPr>
        <w:t>, fellows and interns</w:t>
      </w:r>
      <w:r w:rsidRPr="00BF13B1">
        <w:rPr>
          <w:rFonts w:asciiTheme="minorHAnsi" w:hAnsiTheme="minorHAnsi"/>
        </w:rPr>
        <w:t xml:space="preserve"> are eligible to participate in two types of Flexible Spending Accounts</w:t>
      </w:r>
      <w:r w:rsidR="00881BB6" w:rsidRPr="00BF13B1">
        <w:rPr>
          <w:rFonts w:asciiTheme="minorHAnsi" w:hAnsiTheme="minorHAnsi"/>
        </w:rPr>
        <w:t xml:space="preserve"> (FSA</w:t>
      </w:r>
      <w:r w:rsidR="00A839D0">
        <w:rPr>
          <w:rFonts w:asciiTheme="minorHAnsi" w:hAnsiTheme="minorHAnsi"/>
        </w:rPr>
        <w:t>s</w:t>
      </w:r>
      <w:r w:rsidR="000921F4" w:rsidRPr="00BF13B1">
        <w:rPr>
          <w:rFonts w:asciiTheme="minorHAnsi" w:hAnsiTheme="minorHAnsi"/>
        </w:rPr>
        <w:t>)</w:t>
      </w:r>
      <w:r w:rsidR="00A839D0">
        <w:rPr>
          <w:rFonts w:asciiTheme="minorHAnsi" w:hAnsiTheme="minorHAnsi"/>
        </w:rPr>
        <w:t xml:space="preserve">, </w:t>
      </w:r>
      <w:r w:rsidRPr="00BF13B1">
        <w:rPr>
          <w:rFonts w:asciiTheme="minorHAnsi" w:hAnsiTheme="minorHAnsi"/>
        </w:rPr>
        <w:t xml:space="preserve">the </w:t>
      </w:r>
      <w:r w:rsidR="00DD7393" w:rsidRPr="00BF13B1">
        <w:rPr>
          <w:rFonts w:asciiTheme="minorHAnsi" w:hAnsiTheme="minorHAnsi"/>
        </w:rPr>
        <w:t>H</w:t>
      </w:r>
      <w:r w:rsidRPr="00BF13B1">
        <w:rPr>
          <w:rFonts w:asciiTheme="minorHAnsi" w:hAnsiTheme="minorHAnsi"/>
        </w:rPr>
        <w:t xml:space="preserve">ealth Care </w:t>
      </w:r>
      <w:r w:rsidR="00617D17">
        <w:rPr>
          <w:rFonts w:asciiTheme="minorHAnsi" w:hAnsiTheme="minorHAnsi"/>
        </w:rPr>
        <w:t>R</w:t>
      </w:r>
      <w:r w:rsidRPr="00BF13B1">
        <w:rPr>
          <w:rFonts w:asciiTheme="minorHAnsi" w:hAnsiTheme="minorHAnsi"/>
        </w:rPr>
        <w:t xml:space="preserve">eimbursement </w:t>
      </w:r>
      <w:r w:rsidR="00847E2D" w:rsidRPr="00BF13B1">
        <w:rPr>
          <w:rFonts w:asciiTheme="minorHAnsi" w:hAnsiTheme="minorHAnsi"/>
        </w:rPr>
        <w:t>a</w:t>
      </w:r>
      <w:r w:rsidRPr="00BF13B1">
        <w:rPr>
          <w:rFonts w:asciiTheme="minorHAnsi" w:hAnsiTheme="minorHAnsi"/>
        </w:rPr>
        <w:t xml:space="preserve">ccount and the Dependent </w:t>
      </w:r>
      <w:r w:rsidR="00DD7393" w:rsidRPr="00BF13B1">
        <w:rPr>
          <w:rFonts w:asciiTheme="minorHAnsi" w:hAnsiTheme="minorHAnsi"/>
        </w:rPr>
        <w:t>Dayc</w:t>
      </w:r>
      <w:r w:rsidRPr="00BF13B1">
        <w:rPr>
          <w:rFonts w:asciiTheme="minorHAnsi" w:hAnsiTheme="minorHAnsi"/>
        </w:rPr>
        <w:t>are</w:t>
      </w:r>
      <w:r w:rsidR="008B4F5E" w:rsidRPr="00BF13B1">
        <w:rPr>
          <w:rFonts w:asciiTheme="minorHAnsi" w:hAnsiTheme="minorHAnsi"/>
        </w:rPr>
        <w:t xml:space="preserve"> </w:t>
      </w:r>
      <w:r w:rsidR="00617D17">
        <w:rPr>
          <w:rFonts w:asciiTheme="minorHAnsi" w:hAnsiTheme="minorHAnsi"/>
        </w:rPr>
        <w:t>R</w:t>
      </w:r>
      <w:r w:rsidR="008B4F5E" w:rsidRPr="00BF13B1">
        <w:rPr>
          <w:rFonts w:asciiTheme="minorHAnsi" w:hAnsiTheme="minorHAnsi"/>
        </w:rPr>
        <w:t xml:space="preserve">eimbursement </w:t>
      </w:r>
      <w:r w:rsidR="00847E2D" w:rsidRPr="00BF13B1">
        <w:rPr>
          <w:rFonts w:asciiTheme="minorHAnsi" w:hAnsiTheme="minorHAnsi"/>
        </w:rPr>
        <w:t>a</w:t>
      </w:r>
      <w:r w:rsidR="0046239B">
        <w:rPr>
          <w:rFonts w:asciiTheme="minorHAnsi" w:hAnsiTheme="minorHAnsi"/>
        </w:rPr>
        <w:t>ccount.</w:t>
      </w:r>
      <w:r w:rsidRPr="00BF13B1">
        <w:rPr>
          <w:rFonts w:asciiTheme="minorHAnsi" w:hAnsiTheme="minorHAnsi"/>
        </w:rPr>
        <w:br/>
      </w:r>
    </w:p>
    <w:p w14:paraId="098D55C3" w14:textId="12C8E7F1" w:rsidR="001B7FF4" w:rsidRDefault="0046239B" w:rsidP="00617D17">
      <w:pPr>
        <w:widowControl w:val="0"/>
        <w:autoSpaceDE w:val="0"/>
        <w:autoSpaceDN w:val="0"/>
        <w:adjustRightInd w:val="0"/>
        <w:spacing w:line="276" w:lineRule="auto"/>
        <w:rPr>
          <w:rFonts w:asciiTheme="minorHAnsi" w:hAnsiTheme="minorHAnsi"/>
        </w:rPr>
      </w:pPr>
      <w:r w:rsidRPr="0046239B">
        <w:rPr>
          <w:rFonts w:asciiTheme="minorHAnsi" w:hAnsiTheme="minorHAnsi"/>
        </w:rPr>
        <w:t xml:space="preserve">An FSA is a self-funded account that allows you to set aside money on a pre-tax basis. With a Health Care FSA you’ll receive a debit card for your </w:t>
      </w:r>
      <w:r w:rsidR="00617D17">
        <w:rPr>
          <w:rFonts w:asciiTheme="minorHAnsi" w:hAnsiTheme="minorHAnsi"/>
        </w:rPr>
        <w:t>health care</w:t>
      </w:r>
      <w:r w:rsidRPr="0046239B">
        <w:rPr>
          <w:rFonts w:asciiTheme="minorHAnsi" w:hAnsiTheme="minorHAnsi"/>
        </w:rPr>
        <w:t xml:space="preserve"> expenses. With both</w:t>
      </w:r>
      <w:r w:rsidR="00617D17">
        <w:rPr>
          <w:rFonts w:asciiTheme="minorHAnsi" w:hAnsiTheme="minorHAnsi"/>
        </w:rPr>
        <w:t xml:space="preserve"> the</w:t>
      </w:r>
      <w:r w:rsidRPr="0046239B">
        <w:rPr>
          <w:rFonts w:asciiTheme="minorHAnsi" w:hAnsiTheme="minorHAnsi"/>
        </w:rPr>
        <w:t xml:space="preserve"> Health Care and Dependent Care</w:t>
      </w:r>
      <w:r w:rsidR="00617D17">
        <w:rPr>
          <w:rFonts w:asciiTheme="minorHAnsi" w:hAnsiTheme="minorHAnsi"/>
        </w:rPr>
        <w:t xml:space="preserve"> accounts</w:t>
      </w:r>
      <w:r w:rsidRPr="0046239B">
        <w:rPr>
          <w:rFonts w:asciiTheme="minorHAnsi" w:hAnsiTheme="minorHAnsi"/>
        </w:rPr>
        <w:t>, you can submit your claims for reimbursement online, by fax</w:t>
      </w:r>
      <w:r w:rsidR="00617D17">
        <w:rPr>
          <w:rFonts w:asciiTheme="minorHAnsi" w:hAnsiTheme="minorHAnsi"/>
        </w:rPr>
        <w:t>,</w:t>
      </w:r>
      <w:r w:rsidRPr="0046239B">
        <w:rPr>
          <w:rFonts w:asciiTheme="minorHAnsi" w:hAnsiTheme="minorHAnsi"/>
        </w:rPr>
        <w:t xml:space="preserve"> or by using a phone app.</w:t>
      </w:r>
    </w:p>
    <w:p w14:paraId="17A3844F" w14:textId="77777777" w:rsidR="0046239B" w:rsidRPr="00BF13B1" w:rsidRDefault="0046239B" w:rsidP="00617D17">
      <w:pPr>
        <w:widowControl w:val="0"/>
        <w:autoSpaceDE w:val="0"/>
        <w:autoSpaceDN w:val="0"/>
        <w:adjustRightInd w:val="0"/>
        <w:spacing w:line="276" w:lineRule="auto"/>
        <w:rPr>
          <w:rFonts w:asciiTheme="minorHAnsi" w:hAnsiTheme="minorHAnsi"/>
        </w:rPr>
      </w:pPr>
    </w:p>
    <w:p w14:paraId="7633E129" w14:textId="7A4B613C" w:rsidR="00847E2D" w:rsidRPr="0046239B" w:rsidRDefault="00847E2D" w:rsidP="00617D17">
      <w:pPr>
        <w:widowControl w:val="0"/>
        <w:autoSpaceDE w:val="0"/>
        <w:autoSpaceDN w:val="0"/>
        <w:adjustRightInd w:val="0"/>
        <w:spacing w:line="276" w:lineRule="auto"/>
        <w:rPr>
          <w:rFonts w:asciiTheme="minorHAnsi" w:hAnsiTheme="minorHAnsi"/>
        </w:rPr>
      </w:pPr>
      <w:r w:rsidRPr="0046239B">
        <w:rPr>
          <w:rFonts w:asciiTheme="minorHAnsi" w:hAnsiTheme="minorHAnsi"/>
        </w:rPr>
        <w:t xml:space="preserve">You are eligible to enroll in one or both of the </w:t>
      </w:r>
      <w:r w:rsidR="00A839D0" w:rsidRPr="0046239B">
        <w:rPr>
          <w:rFonts w:asciiTheme="minorHAnsi" w:hAnsiTheme="minorHAnsi"/>
        </w:rPr>
        <w:t>FSAs</w:t>
      </w:r>
      <w:r w:rsidRPr="0046239B">
        <w:rPr>
          <w:rFonts w:asciiTheme="minorHAnsi" w:hAnsiTheme="minorHAnsi"/>
        </w:rPr>
        <w:t xml:space="preserve">: </w:t>
      </w:r>
    </w:p>
    <w:p w14:paraId="086054B5" w14:textId="13286579" w:rsidR="0046239B" w:rsidRPr="0046239B" w:rsidRDefault="0046239B" w:rsidP="00617D17">
      <w:pPr>
        <w:widowControl w:val="0"/>
        <w:numPr>
          <w:ilvl w:val="0"/>
          <w:numId w:val="9"/>
        </w:numPr>
        <w:autoSpaceDE w:val="0"/>
        <w:autoSpaceDN w:val="0"/>
        <w:adjustRightInd w:val="0"/>
        <w:spacing w:line="276" w:lineRule="auto"/>
        <w:rPr>
          <w:rFonts w:asciiTheme="minorHAnsi" w:hAnsiTheme="minorHAnsi"/>
          <w:b/>
        </w:rPr>
      </w:pPr>
      <w:r w:rsidRPr="0046239B">
        <w:rPr>
          <w:rFonts w:asciiTheme="minorHAnsi" w:hAnsiTheme="minorHAnsi"/>
        </w:rPr>
        <w:t xml:space="preserve">The Health Care account pays for eligible medical, dental and vision expenses that are not covered by your or your spouse’s plan or any medical or dental plan. The debit card can be used for those expenses, but remember to </w:t>
      </w:r>
      <w:r w:rsidRPr="0046239B">
        <w:rPr>
          <w:rFonts w:asciiTheme="minorHAnsi" w:hAnsiTheme="minorHAnsi"/>
          <w:b/>
        </w:rPr>
        <w:t>save your itemized receipts for substantiation</w:t>
      </w:r>
      <w:r w:rsidRPr="0046239B">
        <w:rPr>
          <w:rFonts w:asciiTheme="minorHAnsi" w:hAnsiTheme="minorHAnsi"/>
        </w:rPr>
        <w:t xml:space="preserve"> of those claims. </w:t>
      </w:r>
      <w:r w:rsidRPr="0046239B">
        <w:rPr>
          <w:rFonts w:asciiTheme="minorHAnsi" w:hAnsiTheme="minorHAnsi"/>
          <w:b/>
        </w:rPr>
        <w:t>The maximum amount for the Health Care FSA is $</w:t>
      </w:r>
      <w:r w:rsidR="00B4628B">
        <w:rPr>
          <w:rFonts w:asciiTheme="minorHAnsi" w:hAnsiTheme="minorHAnsi"/>
          <w:b/>
        </w:rPr>
        <w:t>2,</w:t>
      </w:r>
      <w:r w:rsidR="00617D17">
        <w:rPr>
          <w:rFonts w:asciiTheme="minorHAnsi" w:hAnsiTheme="minorHAnsi"/>
          <w:b/>
        </w:rPr>
        <w:t>850</w:t>
      </w:r>
      <w:r w:rsidRPr="0046239B">
        <w:rPr>
          <w:rFonts w:asciiTheme="minorHAnsi" w:hAnsiTheme="minorHAnsi"/>
          <w:b/>
        </w:rPr>
        <w:t>.00.</w:t>
      </w:r>
    </w:p>
    <w:p w14:paraId="729E68E9" w14:textId="77777777" w:rsidR="0046239B" w:rsidRPr="0046239B" w:rsidRDefault="0046239B" w:rsidP="00617D17">
      <w:pPr>
        <w:widowControl w:val="0"/>
        <w:autoSpaceDE w:val="0"/>
        <w:autoSpaceDN w:val="0"/>
        <w:adjustRightInd w:val="0"/>
        <w:spacing w:line="276" w:lineRule="auto"/>
        <w:rPr>
          <w:rFonts w:asciiTheme="minorHAnsi" w:hAnsiTheme="minorHAnsi"/>
        </w:rPr>
      </w:pPr>
    </w:p>
    <w:p w14:paraId="422BA596" w14:textId="29436948" w:rsidR="0046239B" w:rsidRPr="0046239B" w:rsidRDefault="0046239B" w:rsidP="00617D17">
      <w:pPr>
        <w:widowControl w:val="0"/>
        <w:numPr>
          <w:ilvl w:val="0"/>
          <w:numId w:val="9"/>
        </w:numPr>
        <w:autoSpaceDE w:val="0"/>
        <w:autoSpaceDN w:val="0"/>
        <w:adjustRightInd w:val="0"/>
        <w:spacing w:line="276" w:lineRule="auto"/>
        <w:rPr>
          <w:rFonts w:asciiTheme="minorHAnsi" w:hAnsiTheme="minorHAnsi"/>
        </w:rPr>
      </w:pPr>
      <w:r w:rsidRPr="0046239B">
        <w:rPr>
          <w:rFonts w:asciiTheme="minorHAnsi" w:hAnsiTheme="minorHAnsi"/>
        </w:rPr>
        <w:t xml:space="preserve">The Dependent Daycare account reimburses dependent care expenses provided by a qualified dependent care provider to care for your child in order for you or your spouse to work. </w:t>
      </w:r>
      <w:r w:rsidRPr="0046239B">
        <w:rPr>
          <w:rFonts w:asciiTheme="minorHAnsi" w:hAnsiTheme="minorHAnsi"/>
          <w:b/>
        </w:rPr>
        <w:t>The maximum amount for the Dependent Daycare FSA is $5</w:t>
      </w:r>
      <w:r w:rsidR="00B4628B">
        <w:rPr>
          <w:rFonts w:asciiTheme="minorHAnsi" w:hAnsiTheme="minorHAnsi"/>
          <w:b/>
        </w:rPr>
        <w:t>,</w:t>
      </w:r>
      <w:r w:rsidRPr="0046239B">
        <w:rPr>
          <w:rFonts w:asciiTheme="minorHAnsi" w:hAnsiTheme="minorHAnsi"/>
          <w:b/>
        </w:rPr>
        <w:t>000.00 per household.</w:t>
      </w:r>
      <w:r w:rsidRPr="0046239B">
        <w:rPr>
          <w:rFonts w:asciiTheme="minorHAnsi" w:hAnsiTheme="minorHAnsi"/>
        </w:rPr>
        <w:t xml:space="preserve"> </w:t>
      </w:r>
    </w:p>
    <w:p w14:paraId="1FDB1188" w14:textId="1B1C5EC1" w:rsidR="001B7FF4" w:rsidRPr="00BF13B1" w:rsidRDefault="001B7FF4" w:rsidP="00617D17">
      <w:pPr>
        <w:widowControl w:val="0"/>
        <w:autoSpaceDE w:val="0"/>
        <w:autoSpaceDN w:val="0"/>
        <w:adjustRightInd w:val="0"/>
        <w:spacing w:line="276" w:lineRule="auto"/>
        <w:rPr>
          <w:rFonts w:asciiTheme="minorHAnsi" w:hAnsiTheme="minorHAnsi"/>
        </w:rPr>
      </w:pPr>
    </w:p>
    <w:p w14:paraId="1278A876" w14:textId="4CE23486" w:rsidR="009659D0" w:rsidRDefault="00903E56" w:rsidP="00617D17">
      <w:pPr>
        <w:widowControl w:val="0"/>
        <w:autoSpaceDE w:val="0"/>
        <w:autoSpaceDN w:val="0"/>
        <w:adjustRightInd w:val="0"/>
        <w:spacing w:line="276" w:lineRule="auto"/>
        <w:rPr>
          <w:rFonts w:asciiTheme="minorHAnsi" w:hAnsiTheme="minorHAnsi"/>
        </w:rPr>
      </w:pPr>
      <w:r>
        <w:rPr>
          <w:rFonts w:asciiTheme="minorHAnsi" w:hAnsiTheme="minorHAnsi"/>
        </w:rPr>
        <w:t>D</w:t>
      </w:r>
      <w:r w:rsidR="001B7FF4" w:rsidRPr="00BF13B1">
        <w:rPr>
          <w:rFonts w:asciiTheme="minorHAnsi" w:hAnsiTheme="minorHAnsi"/>
        </w:rPr>
        <w:t xml:space="preserve">eductions are made on a </w:t>
      </w:r>
      <w:r w:rsidR="001B7FF4" w:rsidRPr="00BF13B1">
        <w:rPr>
          <w:rFonts w:asciiTheme="minorHAnsi" w:hAnsiTheme="minorHAnsi"/>
          <w:b/>
        </w:rPr>
        <w:t>calendar</w:t>
      </w:r>
      <w:r w:rsidR="007C597B" w:rsidRPr="00BF13B1">
        <w:rPr>
          <w:rFonts w:asciiTheme="minorHAnsi" w:hAnsiTheme="minorHAnsi"/>
          <w:b/>
        </w:rPr>
        <w:t xml:space="preserve">-year basis from January 1, </w:t>
      </w:r>
      <w:r w:rsidR="009D47D2">
        <w:rPr>
          <w:rFonts w:asciiTheme="minorHAnsi" w:hAnsiTheme="minorHAnsi"/>
          <w:b/>
        </w:rPr>
        <w:t xml:space="preserve">through December 31 </w:t>
      </w:r>
      <w:r>
        <w:rPr>
          <w:rFonts w:asciiTheme="minorHAnsi" w:hAnsiTheme="minorHAnsi"/>
        </w:rPr>
        <w:t>and equal installments are deducted from your pay</w:t>
      </w:r>
      <w:r w:rsidR="001B7FF4" w:rsidRPr="00BF13B1">
        <w:rPr>
          <w:rFonts w:asciiTheme="minorHAnsi" w:hAnsiTheme="minorHAnsi"/>
          <w:b/>
        </w:rPr>
        <w:t>.</w:t>
      </w:r>
      <w:r w:rsidR="009659D0">
        <w:rPr>
          <w:rFonts w:asciiTheme="minorHAnsi" w:hAnsiTheme="minorHAnsi"/>
          <w:b/>
        </w:rPr>
        <w:t xml:space="preserve"> </w:t>
      </w:r>
      <w:r w:rsidR="009659D0" w:rsidRPr="009659D0">
        <w:rPr>
          <w:rFonts w:asciiTheme="minorHAnsi" w:hAnsiTheme="minorHAnsi"/>
        </w:rPr>
        <w:t>If you are a new resident, fellow or intern, your FSA starts on the first day of the month following your start date.</w:t>
      </w:r>
    </w:p>
    <w:p w14:paraId="6839582F" w14:textId="77777777" w:rsidR="009659D0" w:rsidRDefault="009659D0" w:rsidP="00617D17">
      <w:pPr>
        <w:widowControl w:val="0"/>
        <w:autoSpaceDE w:val="0"/>
        <w:autoSpaceDN w:val="0"/>
        <w:adjustRightInd w:val="0"/>
        <w:spacing w:line="276" w:lineRule="auto"/>
        <w:rPr>
          <w:rFonts w:asciiTheme="minorHAnsi" w:hAnsiTheme="minorHAnsi"/>
        </w:rPr>
      </w:pPr>
    </w:p>
    <w:p w14:paraId="323C44E1" w14:textId="39E38385" w:rsidR="001B7FF4" w:rsidRPr="00BF13B1" w:rsidRDefault="001B7FF4" w:rsidP="00617D17">
      <w:pPr>
        <w:widowControl w:val="0"/>
        <w:autoSpaceDE w:val="0"/>
        <w:autoSpaceDN w:val="0"/>
        <w:adjustRightInd w:val="0"/>
        <w:spacing w:line="276" w:lineRule="auto"/>
        <w:rPr>
          <w:rFonts w:asciiTheme="minorHAnsi" w:hAnsiTheme="minorHAnsi"/>
        </w:rPr>
      </w:pPr>
      <w:r w:rsidRPr="00BF13B1">
        <w:rPr>
          <w:rFonts w:asciiTheme="minorHAnsi" w:hAnsiTheme="minorHAnsi"/>
        </w:rPr>
        <w:t xml:space="preserve">You may file claims for expenses incurred through </w:t>
      </w:r>
      <w:r w:rsidR="007C597B" w:rsidRPr="00BF13B1">
        <w:rPr>
          <w:rFonts w:asciiTheme="minorHAnsi" w:hAnsiTheme="minorHAnsi"/>
          <w:b/>
        </w:rPr>
        <w:t xml:space="preserve">March 15 </w:t>
      </w:r>
      <w:r w:rsidR="009D47D2">
        <w:rPr>
          <w:rFonts w:asciiTheme="minorHAnsi" w:hAnsiTheme="minorHAnsi"/>
          <w:b/>
        </w:rPr>
        <w:t xml:space="preserve">of the following year. </w:t>
      </w:r>
      <w:r w:rsidR="009D47D2">
        <w:rPr>
          <w:rFonts w:asciiTheme="minorHAnsi" w:hAnsiTheme="minorHAnsi"/>
        </w:rPr>
        <w:t xml:space="preserve">All of your claims must be submitted by </w:t>
      </w:r>
      <w:r w:rsidR="009D47D2" w:rsidRPr="009D47D2">
        <w:rPr>
          <w:rFonts w:asciiTheme="minorHAnsi" w:hAnsiTheme="minorHAnsi"/>
          <w:b/>
        </w:rPr>
        <w:t>March 31 of each year</w:t>
      </w:r>
      <w:r w:rsidR="009D47D2">
        <w:rPr>
          <w:rFonts w:asciiTheme="minorHAnsi" w:hAnsiTheme="minorHAnsi"/>
        </w:rPr>
        <w:t>.</w:t>
      </w:r>
      <w:r w:rsidRPr="00BF13B1">
        <w:rPr>
          <w:rFonts w:asciiTheme="minorHAnsi" w:hAnsiTheme="minorHAnsi"/>
        </w:rPr>
        <w:t xml:space="preserve"> </w:t>
      </w:r>
    </w:p>
    <w:p w14:paraId="78FF6BCD" w14:textId="77777777" w:rsidR="005E2AAF" w:rsidRDefault="005E2AAF" w:rsidP="00617D17">
      <w:pPr>
        <w:widowControl w:val="0"/>
        <w:autoSpaceDE w:val="0"/>
        <w:autoSpaceDN w:val="0"/>
        <w:adjustRightInd w:val="0"/>
        <w:spacing w:line="276" w:lineRule="auto"/>
        <w:rPr>
          <w:rFonts w:asciiTheme="minorHAnsi" w:hAnsiTheme="minorHAnsi"/>
        </w:rPr>
      </w:pPr>
    </w:p>
    <w:p w14:paraId="79D78AB6" w14:textId="50D9B2FB" w:rsidR="005E2AAF" w:rsidRPr="00BF13B1" w:rsidRDefault="005E2AAF" w:rsidP="00617D17">
      <w:pPr>
        <w:widowControl w:val="0"/>
        <w:autoSpaceDE w:val="0"/>
        <w:autoSpaceDN w:val="0"/>
        <w:adjustRightInd w:val="0"/>
        <w:spacing w:line="276" w:lineRule="auto"/>
        <w:rPr>
          <w:rFonts w:asciiTheme="minorHAnsi" w:hAnsiTheme="minorHAnsi"/>
        </w:rPr>
      </w:pPr>
      <w:r>
        <w:rPr>
          <w:rFonts w:asciiTheme="minorHAnsi" w:hAnsiTheme="minorHAnsi"/>
        </w:rPr>
        <w:t>For information on eligible expense</w:t>
      </w:r>
      <w:r w:rsidR="00903E56">
        <w:rPr>
          <w:rFonts w:asciiTheme="minorHAnsi" w:hAnsiTheme="minorHAnsi"/>
        </w:rPr>
        <w:t>s</w:t>
      </w:r>
      <w:r>
        <w:rPr>
          <w:rFonts w:asciiTheme="minorHAnsi" w:hAnsiTheme="minorHAnsi"/>
        </w:rPr>
        <w:t xml:space="preserve">, visit </w:t>
      </w:r>
      <w:r w:rsidR="00B4628B" w:rsidRPr="00B4628B">
        <w:rPr>
          <w:rFonts w:asciiTheme="minorHAnsi" w:hAnsiTheme="minorHAnsi"/>
          <w:b/>
        </w:rPr>
        <w:t>https://www.wexinc.com/insights/benefits-toolkit/eligible-expenses/</w:t>
      </w:r>
      <w:r w:rsidR="0096485A">
        <w:rPr>
          <w:rFonts w:asciiTheme="minorHAnsi" w:hAnsiTheme="minorHAnsi"/>
        </w:rPr>
        <w:t>.</w:t>
      </w:r>
    </w:p>
    <w:p w14:paraId="4E059D20" w14:textId="33E5CBBD" w:rsidR="00847E2D" w:rsidRDefault="00847E2D" w:rsidP="00617D17">
      <w:pPr>
        <w:widowControl w:val="0"/>
        <w:autoSpaceDE w:val="0"/>
        <w:autoSpaceDN w:val="0"/>
        <w:adjustRightInd w:val="0"/>
        <w:spacing w:line="276" w:lineRule="auto"/>
        <w:rPr>
          <w:rFonts w:asciiTheme="minorHAnsi" w:hAnsiTheme="minorHAnsi"/>
          <w:b/>
        </w:rPr>
      </w:pPr>
    </w:p>
    <w:p w14:paraId="4869ACF7" w14:textId="36B51B4C" w:rsidR="009B35E4" w:rsidRDefault="003212EF" w:rsidP="00617D17">
      <w:pPr>
        <w:widowControl w:val="0"/>
        <w:autoSpaceDE w:val="0"/>
        <w:autoSpaceDN w:val="0"/>
        <w:adjustRightInd w:val="0"/>
        <w:spacing w:line="276" w:lineRule="auto"/>
        <w:rPr>
          <w:rFonts w:asciiTheme="minorHAnsi" w:hAnsiTheme="minorHAnsi"/>
          <w:b/>
        </w:rPr>
      </w:pPr>
      <w:r w:rsidRPr="003212EF">
        <w:rPr>
          <w:rFonts w:asciiTheme="minorHAnsi" w:hAnsiTheme="minorHAnsi"/>
        </w:rPr>
        <w:t>For questions or more information about enrollment, v</w:t>
      </w:r>
      <w:r w:rsidR="00CA481B" w:rsidRPr="003212EF">
        <w:rPr>
          <w:rFonts w:asciiTheme="minorHAnsi" w:hAnsiTheme="minorHAnsi"/>
        </w:rPr>
        <w:t>isit the Office of Student Health Benefits</w:t>
      </w:r>
      <w:r w:rsidR="00CA481B" w:rsidRPr="00BF13B1">
        <w:rPr>
          <w:rFonts w:asciiTheme="minorHAnsi" w:hAnsiTheme="minorHAnsi"/>
        </w:rPr>
        <w:t xml:space="preserve"> website at</w:t>
      </w:r>
      <w:r w:rsidR="008B4F5E" w:rsidRPr="00BF13B1">
        <w:rPr>
          <w:rFonts w:asciiTheme="minorHAnsi" w:hAnsiTheme="minorHAnsi"/>
        </w:rPr>
        <w:t xml:space="preserve"> </w:t>
      </w:r>
      <w:r w:rsidR="00617D17" w:rsidRPr="00617D17">
        <w:rPr>
          <w:rFonts w:asciiTheme="minorHAnsi" w:hAnsiTheme="minorHAnsi"/>
          <w:b/>
        </w:rPr>
        <w:t>https://shb.umn.edu/residents-fellows-and-interns/fsa.</w:t>
      </w:r>
    </w:p>
    <w:p w14:paraId="191D5F7E" w14:textId="77777777" w:rsidR="003212EF" w:rsidRPr="00BF13B1" w:rsidRDefault="003212EF" w:rsidP="00617D17">
      <w:pPr>
        <w:widowControl w:val="0"/>
        <w:autoSpaceDE w:val="0"/>
        <w:autoSpaceDN w:val="0"/>
        <w:adjustRightInd w:val="0"/>
        <w:spacing w:line="276" w:lineRule="auto"/>
        <w:rPr>
          <w:rFonts w:asciiTheme="minorHAnsi" w:hAnsiTheme="minorHAnsi"/>
        </w:rPr>
      </w:pPr>
    </w:p>
    <w:p w14:paraId="16E51D7F" w14:textId="5389B1FA" w:rsidR="003212EF" w:rsidRDefault="00A63497" w:rsidP="00617D17">
      <w:pPr>
        <w:widowControl w:val="0"/>
        <w:autoSpaceDE w:val="0"/>
        <w:autoSpaceDN w:val="0"/>
        <w:adjustRightInd w:val="0"/>
        <w:spacing w:line="276" w:lineRule="auto"/>
        <w:ind w:right="-162"/>
        <w:rPr>
          <w:rFonts w:asciiTheme="minorHAnsi" w:hAnsiTheme="minorHAnsi"/>
        </w:rPr>
      </w:pPr>
      <w:r w:rsidRPr="00BF13B1">
        <w:rPr>
          <w:rFonts w:asciiTheme="minorHAnsi" w:hAnsiTheme="minorHAnsi"/>
        </w:rPr>
        <w:t>For additional information on Flexible Spending Accounts, visit the Employee Benefits website at</w:t>
      </w:r>
      <w:r w:rsidR="00617D17">
        <w:t xml:space="preserve"> </w:t>
      </w:r>
      <w:r w:rsidR="00617D17" w:rsidRPr="00617D17">
        <w:rPr>
          <w:rFonts w:asciiTheme="minorHAnsi" w:hAnsiTheme="minorHAnsi"/>
          <w:b/>
        </w:rPr>
        <w:t>https://hr.umn.edu/Benefits/Flexible-Spending-Accounts/Flexible-Spending-Accounts</w:t>
      </w:r>
      <w:r w:rsidRPr="00BF13B1">
        <w:rPr>
          <w:rFonts w:asciiTheme="minorHAnsi" w:hAnsiTheme="minorHAnsi"/>
        </w:rPr>
        <w:t xml:space="preserve"> or call 612-624-8647.</w:t>
      </w:r>
      <w:r w:rsidR="003212EF" w:rsidRPr="00BF23A8">
        <w:rPr>
          <w:rFonts w:asciiTheme="minorHAnsi" w:hAnsiTheme="minorHAnsi"/>
        </w:rPr>
        <w:t xml:space="preserve"> </w:t>
      </w:r>
    </w:p>
    <w:p w14:paraId="436282EA" w14:textId="77777777" w:rsidR="00903E56" w:rsidRDefault="00903E56" w:rsidP="00617D17">
      <w:pPr>
        <w:widowControl w:val="0"/>
        <w:autoSpaceDE w:val="0"/>
        <w:autoSpaceDN w:val="0"/>
        <w:adjustRightInd w:val="0"/>
        <w:spacing w:line="276" w:lineRule="auto"/>
        <w:ind w:right="-162"/>
        <w:rPr>
          <w:rFonts w:asciiTheme="minorHAnsi" w:hAnsiTheme="minorHAnsi"/>
        </w:rPr>
      </w:pPr>
    </w:p>
    <w:p w14:paraId="79980B55" w14:textId="77777777" w:rsidR="00617D17" w:rsidRDefault="00617D17" w:rsidP="00617D17">
      <w:pPr>
        <w:widowControl w:val="0"/>
        <w:autoSpaceDE w:val="0"/>
        <w:autoSpaceDN w:val="0"/>
        <w:adjustRightInd w:val="0"/>
        <w:spacing w:line="276" w:lineRule="auto"/>
        <w:ind w:right="-162"/>
        <w:rPr>
          <w:rFonts w:asciiTheme="minorHAnsi" w:hAnsiTheme="minorHAnsi"/>
        </w:rPr>
      </w:pPr>
    </w:p>
    <w:p w14:paraId="0F0F1B1B" w14:textId="56CFB678" w:rsidR="00903E56" w:rsidRPr="00903E56" w:rsidRDefault="00903E56" w:rsidP="00617D17">
      <w:pPr>
        <w:widowControl w:val="0"/>
        <w:autoSpaceDE w:val="0"/>
        <w:autoSpaceDN w:val="0"/>
        <w:adjustRightInd w:val="0"/>
        <w:spacing w:line="276" w:lineRule="auto"/>
        <w:ind w:right="-162"/>
        <w:rPr>
          <w:rFonts w:asciiTheme="minorHAnsi" w:hAnsiTheme="minorHAnsi"/>
        </w:rPr>
      </w:pPr>
      <w:bookmarkStart w:id="0" w:name="_GoBack"/>
      <w:bookmarkEnd w:id="0"/>
      <w:r>
        <w:rPr>
          <w:rFonts w:asciiTheme="minorHAnsi" w:hAnsiTheme="minorHAnsi"/>
        </w:rPr>
        <w:lastRenderedPageBreak/>
        <w:t>Enrollment is optional for the following job codes</w:t>
      </w:r>
      <w:r w:rsidRPr="00903E56">
        <w:rPr>
          <w:rFonts w:asciiTheme="minorHAnsi" w:hAnsiTheme="minorHAnsi"/>
        </w:rPr>
        <w:t>:</w:t>
      </w:r>
    </w:p>
    <w:p w14:paraId="518F8B49" w14:textId="51E1D8FA" w:rsidR="00903E56" w:rsidRPr="00903E56" w:rsidRDefault="00903E56" w:rsidP="00617D17">
      <w:pPr>
        <w:pStyle w:val="ListParagraph"/>
        <w:widowControl w:val="0"/>
        <w:numPr>
          <w:ilvl w:val="0"/>
          <w:numId w:val="10"/>
        </w:numPr>
        <w:autoSpaceDE w:val="0"/>
        <w:autoSpaceDN w:val="0"/>
        <w:adjustRightInd w:val="0"/>
        <w:spacing w:line="276" w:lineRule="auto"/>
        <w:ind w:right="-162"/>
        <w:rPr>
          <w:rFonts w:asciiTheme="minorHAnsi" w:hAnsiTheme="minorHAnsi"/>
        </w:rPr>
      </w:pPr>
      <w:r w:rsidRPr="00903E56">
        <w:rPr>
          <w:rFonts w:asciiTheme="minorHAnsi" w:hAnsiTheme="minorHAnsi"/>
        </w:rPr>
        <w:t>Graduate Medical Education residents and fellows in job codes 9554, 9555, 9556, and 9559</w:t>
      </w:r>
    </w:p>
    <w:p w14:paraId="0ADF5D5E" w14:textId="23BBA5B2" w:rsidR="00903E56" w:rsidRPr="00903E56" w:rsidRDefault="00903E56" w:rsidP="00617D17">
      <w:pPr>
        <w:pStyle w:val="ListParagraph"/>
        <w:widowControl w:val="0"/>
        <w:numPr>
          <w:ilvl w:val="0"/>
          <w:numId w:val="10"/>
        </w:numPr>
        <w:autoSpaceDE w:val="0"/>
        <w:autoSpaceDN w:val="0"/>
        <w:adjustRightInd w:val="0"/>
        <w:spacing w:line="276" w:lineRule="auto"/>
        <w:ind w:right="-162"/>
        <w:rPr>
          <w:rFonts w:asciiTheme="minorHAnsi" w:hAnsiTheme="minorHAnsi"/>
        </w:rPr>
      </w:pPr>
      <w:r w:rsidRPr="00903E56">
        <w:rPr>
          <w:rFonts w:asciiTheme="minorHAnsi" w:hAnsiTheme="minorHAnsi"/>
        </w:rPr>
        <w:t>School of Dentistry residents and fel</w:t>
      </w:r>
      <w:r w:rsidR="00FB6A6E">
        <w:rPr>
          <w:rFonts w:asciiTheme="minorHAnsi" w:hAnsiTheme="minorHAnsi"/>
        </w:rPr>
        <w:t>lows in job codes 9552 and 9553</w:t>
      </w:r>
    </w:p>
    <w:p w14:paraId="1F54BDB1" w14:textId="70D07255" w:rsidR="00A839D0" w:rsidRPr="00903E56" w:rsidRDefault="00903E56" w:rsidP="00617D17">
      <w:pPr>
        <w:pStyle w:val="ListParagraph"/>
        <w:widowControl w:val="0"/>
        <w:numPr>
          <w:ilvl w:val="0"/>
          <w:numId w:val="10"/>
        </w:numPr>
        <w:autoSpaceDE w:val="0"/>
        <w:autoSpaceDN w:val="0"/>
        <w:adjustRightInd w:val="0"/>
        <w:spacing w:line="276" w:lineRule="auto"/>
        <w:ind w:right="-162"/>
        <w:rPr>
          <w:rFonts w:asciiTheme="minorHAnsi" w:hAnsiTheme="minorHAnsi"/>
        </w:rPr>
      </w:pPr>
      <w:r w:rsidRPr="00903E56">
        <w:rPr>
          <w:rFonts w:asciiTheme="minorHAnsi" w:hAnsiTheme="minorHAnsi"/>
        </w:rPr>
        <w:t>College of Veterinary Medicine reside</w:t>
      </w:r>
      <w:r>
        <w:rPr>
          <w:rFonts w:asciiTheme="minorHAnsi" w:hAnsiTheme="minorHAnsi"/>
        </w:rPr>
        <w:softHyphen/>
      </w:r>
      <w:r>
        <w:rPr>
          <w:rFonts w:asciiTheme="minorHAnsi" w:hAnsiTheme="minorHAnsi"/>
        </w:rPr>
        <w:softHyphen/>
      </w:r>
      <w:r w:rsidRPr="00903E56">
        <w:rPr>
          <w:rFonts w:asciiTheme="minorHAnsi" w:hAnsiTheme="minorHAnsi"/>
        </w:rPr>
        <w:t>nts and interns in job codes 9541, 9548, and 9549</w:t>
      </w:r>
    </w:p>
    <w:p w14:paraId="35453089" w14:textId="77777777" w:rsidR="00903E56" w:rsidRDefault="00903E56" w:rsidP="00617D17">
      <w:pPr>
        <w:widowControl w:val="0"/>
        <w:autoSpaceDE w:val="0"/>
        <w:autoSpaceDN w:val="0"/>
        <w:adjustRightInd w:val="0"/>
        <w:spacing w:line="276" w:lineRule="auto"/>
        <w:ind w:right="-162"/>
        <w:rPr>
          <w:rFonts w:asciiTheme="minorHAnsi" w:hAnsiTheme="minorHAnsi"/>
          <w:b/>
        </w:rPr>
      </w:pPr>
    </w:p>
    <w:p w14:paraId="5093F2A0" w14:textId="77777777" w:rsidR="00617D17" w:rsidRDefault="00617D17" w:rsidP="00617D17">
      <w:pPr>
        <w:widowControl w:val="0"/>
        <w:autoSpaceDE w:val="0"/>
        <w:autoSpaceDN w:val="0"/>
        <w:adjustRightInd w:val="0"/>
        <w:spacing w:line="276" w:lineRule="auto"/>
        <w:ind w:right="-162"/>
        <w:rPr>
          <w:rFonts w:asciiTheme="minorHAnsi" w:hAnsiTheme="minorHAnsi"/>
          <w:b/>
        </w:rPr>
      </w:pPr>
    </w:p>
    <w:p w14:paraId="10FDE8C6" w14:textId="0AD2B5C5" w:rsidR="00A839D0" w:rsidRPr="00BF23A8" w:rsidRDefault="00A839D0" w:rsidP="00617D17">
      <w:pPr>
        <w:widowControl w:val="0"/>
        <w:autoSpaceDE w:val="0"/>
        <w:autoSpaceDN w:val="0"/>
        <w:adjustRightInd w:val="0"/>
        <w:spacing w:line="276" w:lineRule="auto"/>
        <w:ind w:right="-162"/>
        <w:rPr>
          <w:rFonts w:asciiTheme="minorHAnsi" w:hAnsiTheme="minorHAnsi"/>
        </w:rPr>
      </w:pPr>
      <w:r w:rsidRPr="00BF13B1">
        <w:rPr>
          <w:rFonts w:asciiTheme="minorHAnsi" w:hAnsiTheme="minorHAnsi"/>
          <w:b/>
        </w:rPr>
        <w:t xml:space="preserve">Note: </w:t>
      </w:r>
      <w:r w:rsidR="00FB6A6E" w:rsidRPr="00FB6A6E">
        <w:rPr>
          <w:rFonts w:asciiTheme="minorHAnsi" w:hAnsiTheme="minorHAnsi"/>
        </w:rPr>
        <w:t>Graduate Medical Education</w:t>
      </w:r>
      <w:r w:rsidR="00FB6A6E">
        <w:rPr>
          <w:rFonts w:asciiTheme="minorHAnsi" w:hAnsiTheme="minorHAnsi"/>
          <w:b/>
        </w:rPr>
        <w:t xml:space="preserve"> </w:t>
      </w:r>
      <w:r w:rsidR="00FB6A6E">
        <w:rPr>
          <w:rFonts w:asciiTheme="minorHAnsi" w:hAnsiTheme="minorHAnsi"/>
        </w:rPr>
        <w:t>r</w:t>
      </w:r>
      <w:r w:rsidRPr="00BF13B1">
        <w:rPr>
          <w:rFonts w:asciiTheme="minorHAnsi" w:hAnsiTheme="minorHAnsi"/>
        </w:rPr>
        <w:t>esidents and fellows that are funded by a National Research Services Award (NRSA) grant (</w:t>
      </w:r>
      <w:r>
        <w:rPr>
          <w:rFonts w:asciiTheme="minorHAnsi" w:hAnsiTheme="minorHAnsi"/>
        </w:rPr>
        <w:t>j</w:t>
      </w:r>
      <w:r w:rsidRPr="00BF13B1">
        <w:rPr>
          <w:rFonts w:asciiTheme="minorHAnsi" w:hAnsiTheme="minorHAnsi"/>
        </w:rPr>
        <w:t>ob classifications 9582, 9583, 9568, and 9569) are considered non-service fellows and therefore are not eligible to participate in the flexible spending accounts.</w:t>
      </w:r>
      <w:r w:rsidR="005E2AAF" w:rsidRPr="005E2AAF">
        <w:rPr>
          <w:snapToGrid w:val="0"/>
          <w:color w:val="000000"/>
          <w:w w:val="0"/>
          <w:sz w:val="0"/>
          <w:szCs w:val="0"/>
          <w:u w:color="000000"/>
          <w:bdr w:val="none" w:sz="0" w:space="0" w:color="000000"/>
          <w:shd w:val="clear" w:color="000000" w:fill="000000"/>
          <w:lang w:val="x-none" w:eastAsia="x-none" w:bidi="x-none"/>
        </w:rPr>
        <w:t xml:space="preserve"> </w:t>
      </w:r>
    </w:p>
    <w:sectPr w:rsidR="00A839D0" w:rsidRPr="00BF23A8" w:rsidSect="009659D0">
      <w:headerReference w:type="default" r:id="rId7"/>
      <w:footerReference w:type="default" r:id="rId8"/>
      <w:pgSz w:w="12240" w:h="15840"/>
      <w:pgMar w:top="45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1404" w14:textId="77777777" w:rsidR="002632D3" w:rsidRDefault="002632D3" w:rsidP="000921F4">
      <w:r>
        <w:separator/>
      </w:r>
    </w:p>
  </w:endnote>
  <w:endnote w:type="continuationSeparator" w:id="0">
    <w:p w14:paraId="4D8F7C78" w14:textId="77777777" w:rsidR="002632D3" w:rsidRDefault="002632D3" w:rsidP="0009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E7B5" w14:textId="49277C27" w:rsidR="0061607E" w:rsidRDefault="00617D17" w:rsidP="000921F4">
    <w:pPr>
      <w:pStyle w:val="Footer"/>
      <w:jc w:val="center"/>
    </w:pPr>
    <w:r>
      <w:rPr>
        <w:noProof/>
      </w:rPr>
      <w:drawing>
        <wp:inline distT="0" distB="0" distL="0" distR="0" wp14:anchorId="6A5B2765" wp14:editId="08863524">
          <wp:extent cx="244475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4635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375F" w14:textId="77777777" w:rsidR="002632D3" w:rsidRDefault="002632D3" w:rsidP="000921F4">
      <w:r>
        <w:separator/>
      </w:r>
    </w:p>
  </w:footnote>
  <w:footnote w:type="continuationSeparator" w:id="0">
    <w:p w14:paraId="41CC2EA3" w14:textId="77777777" w:rsidR="002632D3" w:rsidRDefault="002632D3" w:rsidP="0009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FD27" w14:textId="77777777" w:rsidR="0061607E" w:rsidRDefault="0061607E" w:rsidP="000921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5E7"/>
    <w:multiLevelType w:val="hybridMultilevel"/>
    <w:tmpl w:val="520CF342"/>
    <w:lvl w:ilvl="0" w:tplc="3E92FB2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2222"/>
    <w:multiLevelType w:val="hybridMultilevel"/>
    <w:tmpl w:val="59E87DD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C3A39CE"/>
    <w:multiLevelType w:val="hybridMultilevel"/>
    <w:tmpl w:val="96F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73600"/>
    <w:multiLevelType w:val="hybridMultilevel"/>
    <w:tmpl w:val="93E66D5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324531DC"/>
    <w:multiLevelType w:val="hybridMultilevel"/>
    <w:tmpl w:val="0622BB8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041BF"/>
    <w:multiLevelType w:val="hybridMultilevel"/>
    <w:tmpl w:val="E654E974"/>
    <w:lvl w:ilvl="0" w:tplc="6EF4D992">
      <w:start w:val="14"/>
      <w:numFmt w:val="bullet"/>
      <w:lvlText w:val="-"/>
      <w:lvlJc w:val="left"/>
      <w:pPr>
        <w:ind w:left="720" w:hanging="360"/>
      </w:pPr>
      <w:rPr>
        <w:rFonts w:ascii="Calibri" w:eastAsia="Times New Roman" w:hAnsi="Calibri"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5F532CA2"/>
    <w:multiLevelType w:val="hybridMultilevel"/>
    <w:tmpl w:val="D6CA86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7A7B2B"/>
    <w:multiLevelType w:val="hybridMultilevel"/>
    <w:tmpl w:val="FE2A3C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E83A73"/>
    <w:multiLevelType w:val="hybridMultilevel"/>
    <w:tmpl w:val="EBA4A4C8"/>
    <w:lvl w:ilvl="0" w:tplc="0F0C7C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B593D"/>
    <w:multiLevelType w:val="hybridMultilevel"/>
    <w:tmpl w:val="707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5"/>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79"/>
    <w:rsid w:val="00002379"/>
    <w:rsid w:val="0001580F"/>
    <w:rsid w:val="00016DC0"/>
    <w:rsid w:val="0007603E"/>
    <w:rsid w:val="000921F4"/>
    <w:rsid w:val="000F22A2"/>
    <w:rsid w:val="00126516"/>
    <w:rsid w:val="001326A7"/>
    <w:rsid w:val="00156690"/>
    <w:rsid w:val="001B7FF4"/>
    <w:rsid w:val="00205D6D"/>
    <w:rsid w:val="00222A8D"/>
    <w:rsid w:val="0024262E"/>
    <w:rsid w:val="002632D3"/>
    <w:rsid w:val="002D40F2"/>
    <w:rsid w:val="003212EF"/>
    <w:rsid w:val="003277B3"/>
    <w:rsid w:val="003669A3"/>
    <w:rsid w:val="003A6C08"/>
    <w:rsid w:val="00416DF0"/>
    <w:rsid w:val="0046239B"/>
    <w:rsid w:val="00470C83"/>
    <w:rsid w:val="004C417C"/>
    <w:rsid w:val="005E2AAF"/>
    <w:rsid w:val="0061607E"/>
    <w:rsid w:val="00617D17"/>
    <w:rsid w:val="006872D6"/>
    <w:rsid w:val="007101CE"/>
    <w:rsid w:val="00717B67"/>
    <w:rsid w:val="007C597B"/>
    <w:rsid w:val="007F695C"/>
    <w:rsid w:val="0081155A"/>
    <w:rsid w:val="008158F3"/>
    <w:rsid w:val="00847E2D"/>
    <w:rsid w:val="008520F7"/>
    <w:rsid w:val="00881BB6"/>
    <w:rsid w:val="008B4F5E"/>
    <w:rsid w:val="008F3BB5"/>
    <w:rsid w:val="00903E56"/>
    <w:rsid w:val="00915B1F"/>
    <w:rsid w:val="0096485A"/>
    <w:rsid w:val="009659D0"/>
    <w:rsid w:val="00984D66"/>
    <w:rsid w:val="009B35E4"/>
    <w:rsid w:val="009D47D2"/>
    <w:rsid w:val="009E08F2"/>
    <w:rsid w:val="00A63497"/>
    <w:rsid w:val="00A65041"/>
    <w:rsid w:val="00A839D0"/>
    <w:rsid w:val="00A9266D"/>
    <w:rsid w:val="00B4628B"/>
    <w:rsid w:val="00BF13B1"/>
    <w:rsid w:val="00BF23A8"/>
    <w:rsid w:val="00C15EB1"/>
    <w:rsid w:val="00C25218"/>
    <w:rsid w:val="00C35FAA"/>
    <w:rsid w:val="00C50762"/>
    <w:rsid w:val="00CA481B"/>
    <w:rsid w:val="00CA6264"/>
    <w:rsid w:val="00D02E5C"/>
    <w:rsid w:val="00D0775A"/>
    <w:rsid w:val="00DC4139"/>
    <w:rsid w:val="00DD7393"/>
    <w:rsid w:val="00DF5072"/>
    <w:rsid w:val="00E40F32"/>
    <w:rsid w:val="00E75E00"/>
    <w:rsid w:val="00F05229"/>
    <w:rsid w:val="00F24714"/>
    <w:rsid w:val="00F316F4"/>
    <w:rsid w:val="00FB6A6E"/>
    <w:rsid w:val="00FC6E14"/>
    <w:rsid w:val="00FD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F06DBD"/>
  <w15:docId w15:val="{8C5FB1D9-B09B-4318-B184-5221F661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160A"/>
    <w:rPr>
      <w:color w:val="0000FF"/>
      <w:u w:val="single"/>
    </w:rPr>
  </w:style>
  <w:style w:type="paragraph" w:styleId="BodyText">
    <w:name w:val="Body Text"/>
    <w:basedOn w:val="Normal"/>
    <w:rsid w:val="004C160A"/>
    <w:pPr>
      <w:jc w:val="both"/>
    </w:pPr>
    <w:rPr>
      <w:szCs w:val="20"/>
    </w:rPr>
  </w:style>
  <w:style w:type="paragraph" w:styleId="BodyText2">
    <w:name w:val="Body Text 2"/>
    <w:basedOn w:val="Normal"/>
    <w:link w:val="BodyText2Char"/>
    <w:rsid w:val="004C160A"/>
    <w:rPr>
      <w:b/>
      <w:bCs/>
      <w:color w:val="FF6600"/>
    </w:rPr>
  </w:style>
  <w:style w:type="paragraph" w:styleId="DocumentMap">
    <w:name w:val="Document Map"/>
    <w:basedOn w:val="Normal"/>
    <w:semiHidden/>
    <w:rsid w:val="0020429B"/>
    <w:pPr>
      <w:shd w:val="clear" w:color="auto" w:fill="000080"/>
    </w:pPr>
    <w:rPr>
      <w:rFonts w:ascii="Tahoma" w:hAnsi="Tahoma" w:cs="Tahoma"/>
      <w:sz w:val="20"/>
      <w:szCs w:val="20"/>
    </w:rPr>
  </w:style>
  <w:style w:type="character" w:styleId="CommentReference">
    <w:name w:val="annotation reference"/>
    <w:basedOn w:val="DefaultParagraphFont"/>
    <w:rsid w:val="0000197D"/>
    <w:rPr>
      <w:sz w:val="16"/>
      <w:szCs w:val="16"/>
    </w:rPr>
  </w:style>
  <w:style w:type="paragraph" w:styleId="CommentText">
    <w:name w:val="annotation text"/>
    <w:basedOn w:val="Normal"/>
    <w:link w:val="CommentTextChar"/>
    <w:rsid w:val="0000197D"/>
    <w:rPr>
      <w:sz w:val="20"/>
      <w:szCs w:val="20"/>
    </w:rPr>
  </w:style>
  <w:style w:type="character" w:customStyle="1" w:styleId="CommentTextChar">
    <w:name w:val="Comment Text Char"/>
    <w:basedOn w:val="DefaultParagraphFont"/>
    <w:link w:val="CommentText"/>
    <w:rsid w:val="0000197D"/>
  </w:style>
  <w:style w:type="paragraph" w:styleId="CommentSubject">
    <w:name w:val="annotation subject"/>
    <w:basedOn w:val="CommentText"/>
    <w:next w:val="CommentText"/>
    <w:link w:val="CommentSubjectChar"/>
    <w:rsid w:val="0000197D"/>
    <w:rPr>
      <w:b/>
      <w:bCs/>
    </w:rPr>
  </w:style>
  <w:style w:type="character" w:customStyle="1" w:styleId="CommentSubjectChar">
    <w:name w:val="Comment Subject Char"/>
    <w:basedOn w:val="CommentTextChar"/>
    <w:link w:val="CommentSubject"/>
    <w:rsid w:val="0000197D"/>
    <w:rPr>
      <w:b/>
      <w:bCs/>
    </w:rPr>
  </w:style>
  <w:style w:type="paragraph" w:styleId="BalloonText">
    <w:name w:val="Balloon Text"/>
    <w:basedOn w:val="Normal"/>
    <w:link w:val="BalloonTextChar"/>
    <w:rsid w:val="0000197D"/>
    <w:rPr>
      <w:rFonts w:ascii="Tahoma" w:hAnsi="Tahoma" w:cs="Tahoma"/>
      <w:sz w:val="16"/>
      <w:szCs w:val="16"/>
    </w:rPr>
  </w:style>
  <w:style w:type="character" w:customStyle="1" w:styleId="BalloonTextChar">
    <w:name w:val="Balloon Text Char"/>
    <w:basedOn w:val="DefaultParagraphFont"/>
    <w:link w:val="BalloonText"/>
    <w:rsid w:val="0000197D"/>
    <w:rPr>
      <w:rFonts w:ascii="Tahoma" w:hAnsi="Tahoma" w:cs="Tahoma"/>
      <w:sz w:val="16"/>
      <w:szCs w:val="16"/>
    </w:rPr>
  </w:style>
  <w:style w:type="paragraph" w:customStyle="1" w:styleId="p4">
    <w:name w:val="p4"/>
    <w:basedOn w:val="Normal"/>
    <w:rsid w:val="004D0B30"/>
    <w:pPr>
      <w:widowControl w:val="0"/>
      <w:tabs>
        <w:tab w:val="left" w:pos="742"/>
      </w:tabs>
      <w:autoSpaceDE w:val="0"/>
      <w:autoSpaceDN w:val="0"/>
      <w:adjustRightInd w:val="0"/>
      <w:spacing w:line="255" w:lineRule="atLeast"/>
      <w:ind w:left="698"/>
    </w:pPr>
  </w:style>
  <w:style w:type="character" w:customStyle="1" w:styleId="BodyText2Char">
    <w:name w:val="Body Text 2 Char"/>
    <w:basedOn w:val="DefaultParagraphFont"/>
    <w:link w:val="BodyText2"/>
    <w:rsid w:val="00E95F58"/>
    <w:rPr>
      <w:b/>
      <w:bCs/>
      <w:color w:val="FF6600"/>
      <w:sz w:val="24"/>
      <w:szCs w:val="24"/>
    </w:rPr>
  </w:style>
  <w:style w:type="character" w:styleId="FollowedHyperlink">
    <w:name w:val="FollowedHyperlink"/>
    <w:basedOn w:val="DefaultParagraphFont"/>
    <w:rsid w:val="009A522B"/>
    <w:rPr>
      <w:color w:val="800080"/>
      <w:u w:val="single"/>
    </w:rPr>
  </w:style>
  <w:style w:type="paragraph" w:customStyle="1" w:styleId="Default">
    <w:name w:val="Default"/>
    <w:rsid w:val="003B6C7A"/>
    <w:pPr>
      <w:widowControl w:val="0"/>
      <w:autoSpaceDE w:val="0"/>
      <w:autoSpaceDN w:val="0"/>
      <w:adjustRightInd w:val="0"/>
    </w:pPr>
    <w:rPr>
      <w:color w:val="000000"/>
      <w:sz w:val="24"/>
      <w:szCs w:val="24"/>
    </w:rPr>
  </w:style>
  <w:style w:type="paragraph" w:styleId="Header">
    <w:name w:val="header"/>
    <w:basedOn w:val="Normal"/>
    <w:link w:val="HeaderChar"/>
    <w:rsid w:val="000921F4"/>
    <w:pPr>
      <w:tabs>
        <w:tab w:val="center" w:pos="4680"/>
        <w:tab w:val="right" w:pos="9360"/>
      </w:tabs>
    </w:pPr>
  </w:style>
  <w:style w:type="character" w:customStyle="1" w:styleId="HeaderChar">
    <w:name w:val="Header Char"/>
    <w:basedOn w:val="DefaultParagraphFont"/>
    <w:link w:val="Header"/>
    <w:rsid w:val="000921F4"/>
    <w:rPr>
      <w:sz w:val="24"/>
      <w:szCs w:val="24"/>
    </w:rPr>
  </w:style>
  <w:style w:type="paragraph" w:styleId="Footer">
    <w:name w:val="footer"/>
    <w:basedOn w:val="Normal"/>
    <w:link w:val="FooterChar"/>
    <w:rsid w:val="000921F4"/>
    <w:pPr>
      <w:tabs>
        <w:tab w:val="center" w:pos="4680"/>
        <w:tab w:val="right" w:pos="9360"/>
      </w:tabs>
    </w:pPr>
  </w:style>
  <w:style w:type="character" w:customStyle="1" w:styleId="FooterChar">
    <w:name w:val="Footer Char"/>
    <w:basedOn w:val="DefaultParagraphFont"/>
    <w:link w:val="Footer"/>
    <w:rsid w:val="000921F4"/>
    <w:rPr>
      <w:sz w:val="24"/>
      <w:szCs w:val="24"/>
    </w:rPr>
  </w:style>
  <w:style w:type="table" w:styleId="TableGrid">
    <w:name w:val="Table Grid"/>
    <w:basedOn w:val="TableNormal"/>
    <w:rsid w:val="0032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0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32535">
      <w:bodyDiv w:val="1"/>
      <w:marLeft w:val="0"/>
      <w:marRight w:val="0"/>
      <w:marTop w:val="0"/>
      <w:marBottom w:val="0"/>
      <w:divBdr>
        <w:top w:val="none" w:sz="0" w:space="0" w:color="auto"/>
        <w:left w:val="none" w:sz="0" w:space="0" w:color="auto"/>
        <w:bottom w:val="none" w:sz="0" w:space="0" w:color="auto"/>
        <w:right w:val="none" w:sz="0" w:space="0" w:color="auto"/>
      </w:divBdr>
    </w:div>
    <w:div w:id="897591152">
      <w:bodyDiv w:val="1"/>
      <w:marLeft w:val="0"/>
      <w:marRight w:val="0"/>
      <w:marTop w:val="0"/>
      <w:marBottom w:val="0"/>
      <w:divBdr>
        <w:top w:val="none" w:sz="0" w:space="0" w:color="auto"/>
        <w:left w:val="none" w:sz="0" w:space="0" w:color="auto"/>
        <w:bottom w:val="none" w:sz="0" w:space="0" w:color="auto"/>
        <w:right w:val="none" w:sz="0" w:space="0" w:color="auto"/>
      </w:divBdr>
    </w:div>
    <w:div w:id="18795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Delivery Date: Friday, August 03, 2007</vt:lpstr>
    </vt:vector>
  </TitlesOfParts>
  <Company>University of Minnesota</Company>
  <LinksUpToDate>false</LinksUpToDate>
  <CharactersWithSpaces>2692</CharactersWithSpaces>
  <SharedDoc>false</SharedDoc>
  <HLinks>
    <vt:vector size="6" baseType="variant">
      <vt:variant>
        <vt:i4>3211313</vt:i4>
      </vt:variant>
      <vt:variant>
        <vt:i4>0</vt:i4>
      </vt:variant>
      <vt:variant>
        <vt:i4>0</vt:i4>
      </vt:variant>
      <vt:variant>
        <vt:i4>5</vt:i4>
      </vt:variant>
      <vt:variant>
        <vt:lpwstr>http://www.shb.umn.edu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Date: Friday, August 03, 2007</dc:title>
  <dc:creator>fmekonnen</dc:creator>
  <cp:lastModifiedBy>Winfred Bates</cp:lastModifiedBy>
  <cp:revision>2</cp:revision>
  <cp:lastPrinted>2022-04-29T14:34:00Z</cp:lastPrinted>
  <dcterms:created xsi:type="dcterms:W3CDTF">2023-02-23T16:59:00Z</dcterms:created>
  <dcterms:modified xsi:type="dcterms:W3CDTF">2023-02-23T16:59:00Z</dcterms:modified>
</cp:coreProperties>
</file>